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F664A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96092" w:rsidRPr="00B96092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Цветочной, 47 х. </w:t>
      </w:r>
      <w:proofErr w:type="spellStart"/>
      <w:r w:rsidR="00B96092" w:rsidRPr="00B96092">
        <w:rPr>
          <w:rFonts w:ascii="Times New Roman" w:hAnsi="Times New Roman"/>
          <w:sz w:val="26"/>
          <w:szCs w:val="26"/>
        </w:rPr>
        <w:t>Гавердовского</w:t>
      </w:r>
      <w:proofErr w:type="spellEnd"/>
      <w:r w:rsidRPr="008F664A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F664A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>2</w:t>
      </w:r>
      <w:r w:rsidR="00BD05C5" w:rsidRPr="008F664A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8F664A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F664A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8F664A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8F664A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F664A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1369E" w:rsidRPr="008F664A">
        <w:rPr>
          <w:rFonts w:ascii="Times New Roman" w:hAnsi="Times New Roman"/>
          <w:color w:val="000000"/>
          <w:sz w:val="26"/>
          <w:szCs w:val="26"/>
        </w:rPr>
        <w:t>1</w:t>
      </w:r>
      <w:r w:rsidR="00E26C5B">
        <w:rPr>
          <w:rFonts w:ascii="Times New Roman" w:hAnsi="Times New Roman"/>
          <w:color w:val="000000"/>
          <w:sz w:val="26"/>
          <w:szCs w:val="26"/>
        </w:rPr>
        <w:t>9</w:t>
      </w:r>
      <w:r w:rsidR="008F7DF3" w:rsidRPr="008F664A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F664A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8F664A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8F664A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F664A">
        <w:rPr>
          <w:rFonts w:ascii="Times New Roman" w:hAnsi="Times New Roman"/>
          <w:color w:val="000000"/>
          <w:sz w:val="26"/>
          <w:szCs w:val="26"/>
        </w:rPr>
        <w:t>г.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3</w:t>
      </w:r>
      <w:r w:rsidR="00E26C5B">
        <w:rPr>
          <w:rFonts w:ascii="Times New Roman" w:hAnsi="Times New Roman"/>
          <w:color w:val="000000"/>
          <w:sz w:val="26"/>
          <w:szCs w:val="26"/>
        </w:rPr>
        <w:t>2</w:t>
      </w:r>
      <w:r w:rsidR="00411ECD">
        <w:rPr>
          <w:rFonts w:ascii="Times New Roman" w:hAnsi="Times New Roman"/>
          <w:color w:val="000000"/>
          <w:sz w:val="26"/>
          <w:szCs w:val="26"/>
        </w:rPr>
        <w:t>5</w:t>
      </w:r>
      <w:bookmarkStart w:id="0" w:name="_GoBack"/>
      <w:bookmarkEnd w:id="0"/>
      <w:r w:rsidRPr="008F664A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411ECD" w:rsidRPr="00411ECD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Цветочной, 47 х. </w:t>
      </w:r>
      <w:proofErr w:type="spellStart"/>
      <w:r w:rsidR="00411ECD" w:rsidRPr="00411ECD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8F664A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411ECD" w:rsidRPr="00411ECD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Цветочной, 47 х. </w:t>
      </w:r>
      <w:proofErr w:type="spellStart"/>
      <w:r w:rsidR="00411ECD" w:rsidRPr="00411ECD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8F664A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8F664A">
        <w:rPr>
          <w:rFonts w:ascii="Times New Roman" w:hAnsi="Times New Roman"/>
          <w:color w:val="000000"/>
          <w:sz w:val="26"/>
          <w:szCs w:val="26"/>
        </w:rPr>
        <w:t>2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9</w:t>
      </w:r>
      <w:r w:rsidRPr="008F664A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F664A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8F664A">
        <w:rPr>
          <w:rFonts w:ascii="Times New Roman" w:hAnsi="Times New Roman"/>
          <w:color w:val="000000"/>
          <w:sz w:val="26"/>
          <w:szCs w:val="26"/>
        </w:rPr>
        <w:t>3</w:t>
      </w:r>
      <w:r w:rsidRPr="008F664A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F664A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F664A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F664A">
        <w:rPr>
          <w:rFonts w:ascii="Times New Roman" w:hAnsi="Times New Roman"/>
          <w:color w:val="000000"/>
          <w:sz w:val="26"/>
          <w:szCs w:val="26"/>
        </w:rPr>
        <w:t>№</w:t>
      </w:r>
      <w:r w:rsidR="00BD05C5" w:rsidRPr="008F664A">
        <w:rPr>
          <w:rFonts w:ascii="Times New Roman" w:hAnsi="Times New Roman"/>
          <w:color w:val="000000"/>
          <w:sz w:val="26"/>
          <w:szCs w:val="26"/>
        </w:rPr>
        <w:t>4</w:t>
      </w:r>
      <w:r w:rsidR="00315D64">
        <w:rPr>
          <w:rFonts w:ascii="Times New Roman" w:hAnsi="Times New Roman"/>
          <w:color w:val="000000"/>
          <w:sz w:val="26"/>
          <w:szCs w:val="26"/>
        </w:rPr>
        <w:t>8</w:t>
      </w:r>
      <w:r w:rsidR="00411ECD">
        <w:rPr>
          <w:rFonts w:ascii="Times New Roman" w:hAnsi="Times New Roman"/>
          <w:color w:val="000000"/>
          <w:sz w:val="26"/>
          <w:szCs w:val="26"/>
        </w:rPr>
        <w:t>5</w:t>
      </w:r>
      <w:r w:rsidRPr="008F664A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F664A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15D64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D05C5" w:rsidRPr="008F664A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8F664A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664A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F664A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F664A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F664A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F664A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E26C5B" w:rsidRDefault="00411EC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411ECD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411ECD">
        <w:rPr>
          <w:rFonts w:ascii="Times New Roman" w:hAnsi="Times New Roman"/>
          <w:bCs/>
          <w:sz w:val="26"/>
          <w:szCs w:val="26"/>
        </w:rPr>
        <w:t>Тугузу</w:t>
      </w:r>
      <w:proofErr w:type="spellEnd"/>
      <w:r w:rsidRPr="00411ECD">
        <w:rPr>
          <w:rFonts w:ascii="Times New Roman" w:hAnsi="Times New Roman"/>
          <w:bCs/>
          <w:sz w:val="26"/>
          <w:szCs w:val="26"/>
        </w:rPr>
        <w:t xml:space="preserve"> Мурату </w:t>
      </w:r>
      <w:proofErr w:type="spellStart"/>
      <w:r w:rsidRPr="00411ECD">
        <w:rPr>
          <w:rFonts w:ascii="Times New Roman" w:hAnsi="Times New Roman"/>
          <w:bCs/>
          <w:sz w:val="26"/>
          <w:szCs w:val="26"/>
        </w:rPr>
        <w:t>Азметовичу</w:t>
      </w:r>
      <w:proofErr w:type="spellEnd"/>
      <w:r w:rsidRPr="00411ECD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в индивидуальный жилой дом по ул. Цветочной, 47 х. </w:t>
      </w:r>
      <w:proofErr w:type="spellStart"/>
      <w:r w:rsidRPr="00411ECD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411ECD">
        <w:rPr>
          <w:rFonts w:ascii="Times New Roman" w:hAnsi="Times New Roman"/>
          <w:bCs/>
          <w:sz w:val="26"/>
          <w:szCs w:val="26"/>
        </w:rPr>
        <w:t xml:space="preserve"> на расстоянии 1,2 м от границы земельного участка по ул. Цветочной, 45 х. </w:t>
      </w:r>
      <w:proofErr w:type="spellStart"/>
      <w:r w:rsidRPr="00411ECD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411ECD">
        <w:rPr>
          <w:rFonts w:ascii="Times New Roman" w:hAnsi="Times New Roman"/>
          <w:bCs/>
          <w:sz w:val="26"/>
          <w:szCs w:val="26"/>
        </w:rPr>
        <w:t xml:space="preserve"> и на расстоянии 4,3 м от красной линии ул. Цветочной х. </w:t>
      </w:r>
      <w:proofErr w:type="spellStart"/>
      <w:r w:rsidRPr="00411ECD">
        <w:rPr>
          <w:rFonts w:ascii="Times New Roman" w:hAnsi="Times New Roman"/>
          <w:bCs/>
          <w:sz w:val="26"/>
          <w:szCs w:val="26"/>
        </w:rPr>
        <w:t>Гавердовского</w:t>
      </w:r>
      <w:proofErr w:type="spellEnd"/>
      <w:r w:rsidRPr="00411ECD">
        <w:rPr>
          <w:rFonts w:ascii="Times New Roman" w:hAnsi="Times New Roman"/>
          <w:bCs/>
          <w:sz w:val="26"/>
          <w:szCs w:val="26"/>
        </w:rPr>
        <w:t>.</w:t>
      </w:r>
    </w:p>
    <w:p w:rsidR="00411ECD" w:rsidRDefault="00411EC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B2368" w:rsidRDefault="001B2368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46A2" w:rsidRPr="00851F4E" w:rsidRDefault="00D546A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F664A">
        <w:rPr>
          <w:rFonts w:ascii="Times New Roman" w:hAnsi="Times New Roman"/>
          <w:color w:val="000000"/>
          <w:sz w:val="20"/>
          <w:szCs w:val="20"/>
        </w:rPr>
        <w:t>9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B2368"/>
    <w:rsid w:val="001E1D96"/>
    <w:rsid w:val="001E2759"/>
    <w:rsid w:val="00207E5C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15D64"/>
    <w:rsid w:val="00323046"/>
    <w:rsid w:val="003A29DF"/>
    <w:rsid w:val="003A2CED"/>
    <w:rsid w:val="003A6EA7"/>
    <w:rsid w:val="003E0788"/>
    <w:rsid w:val="003E6B87"/>
    <w:rsid w:val="00411ECD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7B6ADD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9609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26C5B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284</cp:revision>
  <cp:lastPrinted>2019-02-25T08:13:00Z</cp:lastPrinted>
  <dcterms:created xsi:type="dcterms:W3CDTF">2018-07-23T09:07:00Z</dcterms:created>
  <dcterms:modified xsi:type="dcterms:W3CDTF">2019-04-01T08:10:00Z</dcterms:modified>
</cp:coreProperties>
</file>